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16D44" w14:textId="77777777" w:rsidR="00D46B47" w:rsidRDefault="00D46B47"/>
    <w:p w14:paraId="7B63D335" w14:textId="68A86E00" w:rsidR="001036F3" w:rsidRDefault="001036F3" w:rsidP="001036F3">
      <w:pPr>
        <w:tabs>
          <w:tab w:val="center" w:pos="4536"/>
          <w:tab w:val="right" w:pos="9072"/>
        </w:tabs>
        <w:rPr>
          <w:rFonts w:eastAsia="Times New Roman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806BC06" wp14:editId="0678F054">
                <wp:simplePos x="0" y="0"/>
                <wp:positionH relativeFrom="column">
                  <wp:posOffset>2743200</wp:posOffset>
                </wp:positionH>
                <wp:positionV relativeFrom="page">
                  <wp:posOffset>327660</wp:posOffset>
                </wp:positionV>
                <wp:extent cx="3657600" cy="2286635"/>
                <wp:effectExtent l="0" t="0" r="0" b="0"/>
                <wp:wrapSquare wrapText="left"/>
                <wp:docPr id="1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57600" cy="2286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7D6F9" w14:textId="77777777" w:rsidR="001036F3" w:rsidRDefault="001036F3" w:rsidP="001036F3">
                            <w:pPr>
                              <w:tabs>
                                <w:tab w:val="left" w:pos="2880"/>
                              </w:tabs>
                              <w:ind w:right="41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6BC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25.8pt;width:4in;height:18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" o:allowoverlap="f" filled="f" stroked="f">
                <o:lock v:ext="edit" aspectratio="t"/>
                <v:textbox>
                  <w:txbxContent>
                    <w:p w14:paraId="0567D6F9" w14:textId="77777777" w:rsidR="001036F3" w:rsidRDefault="001036F3" w:rsidP="001036F3">
                      <w:pPr>
                        <w:tabs>
                          <w:tab w:val="left" w:pos="2880"/>
                        </w:tabs>
                        <w:ind w:right="416"/>
                      </w:pPr>
                    </w:p>
                  </w:txbxContent>
                </v:textbox>
                <w10:wrap type="square" side="left" anchory="page"/>
              </v:shape>
            </w:pict>
          </mc:Fallback>
        </mc:AlternateContent>
      </w:r>
      <w:r>
        <w:rPr>
          <w:rFonts w:eastAsia="Times New Roman" w:cs="Arial"/>
        </w:rPr>
        <w:t xml:space="preserve">HRVATSKA AGENCIJA ZA NADZOR FINANCIJSKIH USLUGA </w:t>
      </w:r>
    </w:p>
    <w:p w14:paraId="3FAA9037" w14:textId="77777777" w:rsidR="001036F3" w:rsidRDefault="001036F3" w:rsidP="001036F3">
      <w:pPr>
        <w:tabs>
          <w:tab w:val="center" w:pos="4536"/>
          <w:tab w:val="right" w:pos="9072"/>
        </w:tabs>
        <w:rPr>
          <w:rFonts w:eastAsia="Times New Roman" w:cs="Arial"/>
        </w:rPr>
      </w:pPr>
      <w:r>
        <w:rPr>
          <w:rFonts w:eastAsia="Times New Roman" w:cs="Arial"/>
        </w:rPr>
        <w:t>10 000 Zagreb</w:t>
      </w:r>
    </w:p>
    <w:p w14:paraId="0D6B607B" w14:textId="77777777" w:rsidR="001036F3" w:rsidRDefault="001036F3" w:rsidP="001036F3">
      <w:pPr>
        <w:tabs>
          <w:tab w:val="center" w:pos="4536"/>
          <w:tab w:val="right" w:pos="9072"/>
        </w:tabs>
        <w:rPr>
          <w:rFonts w:eastAsia="Times New Roman" w:cs="Arial"/>
        </w:rPr>
      </w:pPr>
      <w:r>
        <w:rPr>
          <w:rFonts w:eastAsia="Times New Roman" w:cs="Arial"/>
        </w:rPr>
        <w:t>Miramarska 24</w:t>
      </w:r>
    </w:p>
    <w:p w14:paraId="6B6101A2" w14:textId="77777777" w:rsidR="001036F3" w:rsidRDefault="001036F3" w:rsidP="001036F3">
      <w:pPr>
        <w:rPr>
          <w:rFonts w:eastAsia="Times New Roman"/>
          <w:lang w:eastAsia="hr-HR"/>
        </w:rPr>
      </w:pPr>
    </w:p>
    <w:p w14:paraId="0388917A" w14:textId="77777777" w:rsidR="001036F3" w:rsidRDefault="001036F3" w:rsidP="001036F3">
      <w:pPr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ZAGREBAČKA BURZA d.d.</w:t>
      </w:r>
    </w:p>
    <w:p w14:paraId="29419EE8" w14:textId="77777777" w:rsidR="001036F3" w:rsidRDefault="001036F3" w:rsidP="001036F3">
      <w:pPr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10 000 Zagreb</w:t>
      </w:r>
    </w:p>
    <w:p w14:paraId="43E6177A" w14:textId="47157B0B" w:rsidR="001036F3" w:rsidRPr="00952126" w:rsidRDefault="001036F3" w:rsidP="00952126">
      <w:pPr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Ivana Lučića 2a</w:t>
      </w:r>
    </w:p>
    <w:p w14:paraId="6D1F8CD1" w14:textId="63266AB0" w:rsidR="001036F3" w:rsidRDefault="001036F3" w:rsidP="001036F3">
      <w:pPr>
        <w:tabs>
          <w:tab w:val="left" w:pos="8340"/>
        </w:tabs>
        <w:jc w:val="right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 xml:space="preserve">                                                                             Slavonski Brod, </w:t>
      </w:r>
      <w:r w:rsidR="00853665">
        <w:rPr>
          <w:rFonts w:eastAsia="Times New Roman" w:cs="Arial"/>
          <w:lang w:eastAsia="hr-HR"/>
        </w:rPr>
        <w:t>30</w:t>
      </w:r>
      <w:r>
        <w:rPr>
          <w:rFonts w:eastAsia="Times New Roman" w:cs="Arial"/>
          <w:lang w:eastAsia="hr-HR"/>
        </w:rPr>
        <w:t>.08.2024. godine</w:t>
      </w:r>
      <w:r>
        <w:rPr>
          <w:rFonts w:eastAsia="Times New Roman" w:cs="Arial"/>
          <w:lang w:eastAsia="hr-HR"/>
        </w:rPr>
        <w:tab/>
      </w:r>
    </w:p>
    <w:p w14:paraId="6E6A2489" w14:textId="77777777" w:rsidR="001036F3" w:rsidRDefault="001036F3" w:rsidP="001036F3">
      <w:pPr>
        <w:ind w:right="567"/>
        <w:rPr>
          <w:rFonts w:cs="Arial"/>
          <w:lang w:eastAsia="hr-HR"/>
        </w:rPr>
      </w:pPr>
    </w:p>
    <w:p w14:paraId="79088A49" w14:textId="77777777" w:rsidR="001036F3" w:rsidRPr="006B5E8A" w:rsidRDefault="001036F3" w:rsidP="001036F3">
      <w:pPr>
        <w:jc w:val="both"/>
        <w:rPr>
          <w:rFonts w:eastAsia="Times New Roman" w:cs="Calibri"/>
          <w:lang w:eastAsia="hr-HR"/>
        </w:rPr>
      </w:pPr>
      <w:r w:rsidRPr="006B5E8A">
        <w:rPr>
          <w:rFonts w:eastAsia="Times New Roman" w:cs="Calibri"/>
          <w:lang w:eastAsia="hr-HR"/>
        </w:rPr>
        <w:t xml:space="preserve">Izdavatelj dionica:  ĐURO ĐAKOVIĆ Grupa d.d., Ulica 108. brigade ZNG 42, Slavonski Brod,  Republika Hrvatska, oznaka dionica DDJH, Zagrebačka burza d.d., Redovito tržite, OIB: 58828286397, </w:t>
      </w:r>
    </w:p>
    <w:p w14:paraId="57AE0FB9" w14:textId="77777777" w:rsidR="001036F3" w:rsidRPr="006B5E8A" w:rsidRDefault="001036F3" w:rsidP="001036F3">
      <w:pPr>
        <w:jc w:val="both"/>
        <w:rPr>
          <w:rFonts w:eastAsia="Times New Roman" w:cs="Calibri"/>
          <w:lang w:eastAsia="hr-HR"/>
        </w:rPr>
      </w:pPr>
      <w:r w:rsidRPr="006B5E8A">
        <w:rPr>
          <w:rFonts w:eastAsia="Times New Roman" w:cs="Calibri"/>
          <w:lang w:eastAsia="hr-HR"/>
        </w:rPr>
        <w:t>LEI : 7478000070H8IW3J9L75, ISIN : HRDDJHRA0007</w:t>
      </w:r>
    </w:p>
    <w:p w14:paraId="4B9E1A20" w14:textId="77777777" w:rsidR="001036F3" w:rsidRPr="006B5E8A" w:rsidRDefault="001036F3" w:rsidP="001036F3">
      <w:pPr>
        <w:jc w:val="both"/>
        <w:rPr>
          <w:rFonts w:eastAsia="Times New Roman" w:cs="Calibri"/>
          <w:lang w:eastAsia="hr-HR"/>
        </w:rPr>
      </w:pPr>
    </w:p>
    <w:p w14:paraId="502FC4A3" w14:textId="5411DF3F" w:rsidR="00356D32" w:rsidRPr="006B5E8A" w:rsidRDefault="001036F3" w:rsidP="001036F3">
      <w:pPr>
        <w:jc w:val="both"/>
        <w:rPr>
          <w:rFonts w:eastAsia="Times New Roman" w:cs="Calibri"/>
          <w:lang w:eastAsia="hr-HR"/>
        </w:rPr>
      </w:pPr>
      <w:r w:rsidRPr="006B5E8A">
        <w:rPr>
          <w:rFonts w:eastAsia="Times New Roman" w:cs="Calibri"/>
          <w:lang w:eastAsia="hr-HR"/>
        </w:rPr>
        <w:t>Predmet: Obavijest o</w:t>
      </w:r>
      <w:r w:rsidR="00535A59">
        <w:rPr>
          <w:rFonts w:eastAsia="Times New Roman" w:cs="Calibri"/>
          <w:lang w:eastAsia="hr-HR"/>
        </w:rPr>
        <w:t xml:space="preserve"> presud</w:t>
      </w:r>
      <w:r w:rsidR="00E14588">
        <w:rPr>
          <w:rFonts w:eastAsia="Times New Roman" w:cs="Calibri"/>
          <w:lang w:eastAsia="hr-HR"/>
        </w:rPr>
        <w:t>i Visokog trgovačkog suda</w:t>
      </w:r>
      <w:r w:rsidR="00356D32">
        <w:rPr>
          <w:rFonts w:eastAsia="Times New Roman" w:cs="Calibri"/>
          <w:lang w:eastAsia="hr-HR"/>
        </w:rPr>
        <w:t xml:space="preserve"> </w:t>
      </w:r>
    </w:p>
    <w:p w14:paraId="100902FF" w14:textId="77777777" w:rsidR="001036F3" w:rsidRPr="006B5E8A" w:rsidRDefault="001036F3" w:rsidP="001036F3">
      <w:pPr>
        <w:jc w:val="both"/>
        <w:rPr>
          <w:rFonts w:eastAsia="Times New Roman" w:cs="Calibri"/>
          <w:lang w:eastAsia="hr-HR"/>
        </w:rPr>
      </w:pPr>
    </w:p>
    <w:p w14:paraId="44C4B02D" w14:textId="77777777" w:rsidR="001036F3" w:rsidRPr="006B5E8A" w:rsidRDefault="001036F3" w:rsidP="001036F3">
      <w:pPr>
        <w:jc w:val="both"/>
        <w:rPr>
          <w:rFonts w:eastAsia="Times New Roman" w:cs="Calibri"/>
          <w:lang w:eastAsia="hr-HR"/>
        </w:rPr>
      </w:pPr>
    </w:p>
    <w:p w14:paraId="1EA3D788" w14:textId="77777777" w:rsidR="00C80B98" w:rsidRDefault="004E0FDE" w:rsidP="006B7011">
      <w:pPr>
        <w:jc w:val="both"/>
        <w:rPr>
          <w:rFonts w:eastAsia="Times New Roman" w:cs="Arial"/>
          <w:lang w:eastAsia="hr-HR"/>
        </w:rPr>
      </w:pPr>
      <w:r w:rsidRPr="00DD3B37">
        <w:rPr>
          <w:rFonts w:eastAsia="Times New Roman" w:cs="Arial"/>
          <w:lang w:eastAsia="hr-HR"/>
        </w:rPr>
        <w:t xml:space="preserve">Ovim putem obavještavamo investicijsku javnost da je </w:t>
      </w:r>
      <w:r w:rsidR="00C80B98">
        <w:rPr>
          <w:rFonts w:eastAsia="Times New Roman" w:cs="Arial"/>
          <w:lang w:eastAsia="hr-HR"/>
        </w:rPr>
        <w:t>D</w:t>
      </w:r>
      <w:r w:rsidR="00356D32">
        <w:rPr>
          <w:rFonts w:eastAsia="Times New Roman" w:cs="Arial"/>
          <w:lang w:eastAsia="hr-HR"/>
        </w:rPr>
        <w:t xml:space="preserve">ruštvo zaprimilo </w:t>
      </w:r>
      <w:r w:rsidR="00535A59">
        <w:rPr>
          <w:rFonts w:eastAsia="Times New Roman" w:cs="Arial"/>
          <w:lang w:eastAsia="hr-HR"/>
        </w:rPr>
        <w:t>presudu Visokog trgovačkog suda poslovni broj</w:t>
      </w:r>
      <w:r w:rsidR="006064DF" w:rsidRPr="006064DF">
        <w:rPr>
          <w:rFonts w:eastAsia="Times New Roman" w:cs="Arial"/>
          <w:lang w:eastAsia="hr-HR"/>
        </w:rPr>
        <w:t xml:space="preserve"> Pž-2459/2023-2</w:t>
      </w:r>
      <w:r w:rsidR="00535A59">
        <w:rPr>
          <w:rFonts w:eastAsia="Times New Roman" w:cs="Arial"/>
          <w:lang w:eastAsia="hr-HR"/>
        </w:rPr>
        <w:t xml:space="preserve"> od dana </w:t>
      </w:r>
      <w:r w:rsidR="009F1665" w:rsidRPr="009F1665">
        <w:rPr>
          <w:rFonts w:eastAsia="Times New Roman" w:cs="Arial"/>
          <w:lang w:eastAsia="hr-HR"/>
        </w:rPr>
        <w:t>26. srpnja 2024</w:t>
      </w:r>
      <w:r w:rsidR="009F1665">
        <w:rPr>
          <w:rFonts w:eastAsia="Times New Roman" w:cs="Arial"/>
          <w:lang w:eastAsia="hr-HR"/>
        </w:rPr>
        <w:t xml:space="preserve">. kojom je odbijena </w:t>
      </w:r>
      <w:r w:rsidR="00F031CB">
        <w:rPr>
          <w:rFonts w:eastAsia="Times New Roman" w:cs="Arial"/>
          <w:lang w:eastAsia="hr-HR"/>
        </w:rPr>
        <w:t xml:space="preserve">kao neosnovana </w:t>
      </w:r>
      <w:r w:rsidR="009F1665">
        <w:rPr>
          <w:rFonts w:eastAsia="Times New Roman" w:cs="Arial"/>
          <w:lang w:eastAsia="hr-HR"/>
        </w:rPr>
        <w:t xml:space="preserve">žalba tužitelja </w:t>
      </w:r>
      <w:r w:rsidR="00C46D81">
        <w:rPr>
          <w:rFonts w:eastAsia="Times New Roman" w:cs="Arial"/>
          <w:lang w:eastAsia="hr-HR"/>
        </w:rPr>
        <w:t>– ma</w:t>
      </w:r>
      <w:r w:rsidR="00B1287B">
        <w:rPr>
          <w:rFonts w:eastAsia="Times New Roman" w:cs="Arial"/>
          <w:lang w:eastAsia="hr-HR"/>
        </w:rPr>
        <w:t>njinsk</w:t>
      </w:r>
      <w:r w:rsidR="00C46D81">
        <w:rPr>
          <w:rFonts w:eastAsia="Times New Roman" w:cs="Arial"/>
          <w:lang w:eastAsia="hr-HR"/>
        </w:rPr>
        <w:t xml:space="preserve">ih dioničara na presudu </w:t>
      </w:r>
      <w:r w:rsidR="006B7011">
        <w:rPr>
          <w:rFonts w:eastAsia="Times New Roman" w:cs="Arial"/>
          <w:lang w:eastAsia="hr-HR"/>
        </w:rPr>
        <w:t xml:space="preserve">Trgovačkog </w:t>
      </w:r>
      <w:r w:rsidR="00C46D81">
        <w:rPr>
          <w:rFonts w:eastAsia="Times New Roman" w:cs="Arial"/>
          <w:lang w:eastAsia="hr-HR"/>
        </w:rPr>
        <w:t xml:space="preserve">suda </w:t>
      </w:r>
      <w:r w:rsidR="006B7011">
        <w:rPr>
          <w:rFonts w:eastAsia="Times New Roman" w:cs="Arial"/>
          <w:lang w:eastAsia="hr-HR"/>
        </w:rPr>
        <w:t xml:space="preserve">u Osijeku </w:t>
      </w:r>
      <w:r w:rsidR="006B7011" w:rsidRPr="006B7011">
        <w:rPr>
          <w:rFonts w:eastAsia="Times New Roman" w:cs="Arial"/>
          <w:lang w:eastAsia="hr-HR"/>
        </w:rPr>
        <w:t>poslovni broj P-209/2022-39 od 10. srpnja 2023</w:t>
      </w:r>
      <w:r w:rsidR="006B7011">
        <w:rPr>
          <w:rFonts w:eastAsia="Times New Roman" w:cs="Arial"/>
          <w:lang w:eastAsia="hr-HR"/>
        </w:rPr>
        <w:t>. godine</w:t>
      </w:r>
      <w:r w:rsidR="002D0BB4">
        <w:rPr>
          <w:rFonts w:eastAsia="Times New Roman" w:cs="Arial"/>
          <w:lang w:eastAsia="hr-HR"/>
        </w:rPr>
        <w:t xml:space="preserve"> te je ista presuda potvrđena</w:t>
      </w:r>
      <w:r w:rsidR="00C7130D">
        <w:rPr>
          <w:rFonts w:eastAsia="Times New Roman" w:cs="Arial"/>
          <w:lang w:eastAsia="hr-HR"/>
        </w:rPr>
        <w:t xml:space="preserve"> (osim u neznatnom dijelu </w:t>
      </w:r>
      <w:r w:rsidR="00764D85">
        <w:rPr>
          <w:rFonts w:eastAsia="Times New Roman" w:cs="Arial"/>
          <w:lang w:eastAsia="hr-HR"/>
        </w:rPr>
        <w:t>dosude manjeg dijela parničnog troška)</w:t>
      </w:r>
      <w:r w:rsidR="001A58C4">
        <w:rPr>
          <w:rFonts w:eastAsia="Times New Roman" w:cs="Arial"/>
          <w:lang w:eastAsia="hr-HR"/>
        </w:rPr>
        <w:t xml:space="preserve">. </w:t>
      </w:r>
    </w:p>
    <w:p w14:paraId="649E1016" w14:textId="6AC4E576" w:rsidR="00B822DB" w:rsidRDefault="001E241C" w:rsidP="006B7011">
      <w:pPr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Kako smo ranije izvještavali, p</w:t>
      </w:r>
      <w:r w:rsidR="001A58C4">
        <w:rPr>
          <w:rFonts w:eastAsia="Times New Roman" w:cs="Arial"/>
          <w:lang w:eastAsia="hr-HR"/>
        </w:rPr>
        <w:t>redmetn</w:t>
      </w:r>
      <w:r>
        <w:rPr>
          <w:rFonts w:eastAsia="Times New Roman" w:cs="Arial"/>
          <w:lang w:eastAsia="hr-HR"/>
        </w:rPr>
        <w:t>om</w:t>
      </w:r>
      <w:r w:rsidR="00F41575">
        <w:rPr>
          <w:rFonts w:eastAsia="Times New Roman" w:cs="Arial"/>
          <w:lang w:eastAsia="hr-HR"/>
        </w:rPr>
        <w:t xml:space="preserve"> </w:t>
      </w:r>
      <w:r w:rsidR="003302C6">
        <w:rPr>
          <w:rFonts w:eastAsia="Times New Roman" w:cs="Arial"/>
          <w:lang w:eastAsia="hr-HR"/>
        </w:rPr>
        <w:t>prvostupanjs</w:t>
      </w:r>
      <w:r>
        <w:rPr>
          <w:rFonts w:eastAsia="Times New Roman" w:cs="Arial"/>
          <w:lang w:eastAsia="hr-HR"/>
        </w:rPr>
        <w:t xml:space="preserve">kom </w:t>
      </w:r>
      <w:r w:rsidR="003302C6">
        <w:rPr>
          <w:rFonts w:eastAsia="Times New Roman" w:cs="Arial"/>
          <w:lang w:eastAsia="hr-HR"/>
        </w:rPr>
        <w:t xml:space="preserve"> </w:t>
      </w:r>
      <w:r w:rsidR="001A58C4">
        <w:rPr>
          <w:rFonts w:eastAsia="Times New Roman" w:cs="Arial"/>
          <w:lang w:eastAsia="hr-HR"/>
        </w:rPr>
        <w:t>presud</w:t>
      </w:r>
      <w:r>
        <w:rPr>
          <w:rFonts w:eastAsia="Times New Roman" w:cs="Arial"/>
          <w:lang w:eastAsia="hr-HR"/>
        </w:rPr>
        <w:t>om odbijena je bila tužba</w:t>
      </w:r>
      <w:r w:rsidR="001A58C4">
        <w:rPr>
          <w:rFonts w:eastAsia="Times New Roman" w:cs="Arial"/>
          <w:lang w:eastAsia="hr-HR"/>
        </w:rPr>
        <w:t xml:space="preserve"> </w:t>
      </w:r>
      <w:r>
        <w:rPr>
          <w:rFonts w:eastAsia="Times New Roman" w:cs="Arial"/>
          <w:lang w:eastAsia="hr-HR"/>
        </w:rPr>
        <w:t xml:space="preserve">manjinskih dioničara </w:t>
      </w:r>
      <w:r w:rsidR="003302C6">
        <w:rPr>
          <w:rFonts w:eastAsia="Times New Roman" w:cs="Arial"/>
          <w:lang w:eastAsia="hr-HR"/>
        </w:rPr>
        <w:t xml:space="preserve">radi pobijanja odluka Glavne skupštine </w:t>
      </w:r>
      <w:r w:rsidR="00C060EE">
        <w:rPr>
          <w:rFonts w:eastAsia="Times New Roman" w:cs="Arial"/>
          <w:lang w:eastAsia="hr-HR"/>
        </w:rPr>
        <w:t xml:space="preserve">Društva (tuženika) od dana </w:t>
      </w:r>
      <w:r w:rsidR="00274725" w:rsidRPr="00274725">
        <w:rPr>
          <w:rFonts w:eastAsia="Times New Roman" w:cs="Arial"/>
          <w:lang w:eastAsia="hr-HR"/>
        </w:rPr>
        <w:t>31.08.2022</w:t>
      </w:r>
      <w:r w:rsidR="00764D85">
        <w:rPr>
          <w:rFonts w:eastAsia="Times New Roman" w:cs="Arial"/>
          <w:lang w:eastAsia="hr-HR"/>
        </w:rPr>
        <w:t>.</w:t>
      </w:r>
      <w:r w:rsidR="00274725">
        <w:rPr>
          <w:rFonts w:eastAsia="Times New Roman" w:cs="Arial"/>
          <w:lang w:eastAsia="hr-HR"/>
        </w:rPr>
        <w:t xml:space="preserve"> godine.</w:t>
      </w:r>
    </w:p>
    <w:p w14:paraId="6E794B2A" w14:textId="77777777" w:rsidR="00952126" w:rsidRPr="006B5E8A" w:rsidRDefault="00952126" w:rsidP="001036F3">
      <w:pPr>
        <w:jc w:val="both"/>
        <w:rPr>
          <w:rFonts w:eastAsia="Times New Roman" w:cs="Calibri"/>
          <w:lang w:eastAsia="hr-HR"/>
        </w:rPr>
      </w:pPr>
    </w:p>
    <w:p w14:paraId="63C54188" w14:textId="77777777" w:rsidR="001036F3" w:rsidRDefault="001036F3" w:rsidP="001036F3">
      <w:pPr>
        <w:jc w:val="right"/>
      </w:pPr>
      <w:r>
        <w:rPr>
          <w:rFonts w:eastAsia="Times New Roman"/>
          <w:lang w:eastAsia="hr-HR"/>
        </w:rPr>
        <w:t>Đuro Đaković Grupa d.d.</w:t>
      </w:r>
    </w:p>
    <w:p w14:paraId="79ED14D7" w14:textId="77777777" w:rsidR="005F33FB" w:rsidRPr="005F33FB" w:rsidRDefault="005F33FB" w:rsidP="005F33FB"/>
    <w:p w14:paraId="644639CE" w14:textId="77777777" w:rsidR="005F33FB" w:rsidRPr="005F33FB" w:rsidRDefault="005F33FB" w:rsidP="005F33FB"/>
    <w:sectPr w:rsidR="005F33FB" w:rsidRPr="005F33FB" w:rsidSect="005F33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16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2ECDF" w14:textId="77777777" w:rsidR="0000747D" w:rsidRDefault="0000747D" w:rsidP="00D46B47">
      <w:r>
        <w:separator/>
      </w:r>
    </w:p>
  </w:endnote>
  <w:endnote w:type="continuationSeparator" w:id="0">
    <w:p w14:paraId="2B494937" w14:textId="77777777" w:rsidR="0000747D" w:rsidRDefault="0000747D" w:rsidP="00D4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0033F" w14:textId="77777777" w:rsidR="00590D61" w:rsidRDefault="00590D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DE2CE" w14:textId="77777777" w:rsidR="006167E1" w:rsidRDefault="00386080" w:rsidP="00386080">
    <w:pPr>
      <w:jc w:val="both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4DB6BD2" wp14:editId="5E8C6F2D">
          <wp:simplePos x="0" y="0"/>
          <wp:positionH relativeFrom="column">
            <wp:posOffset>-899942</wp:posOffset>
          </wp:positionH>
          <wp:positionV relativeFrom="page">
            <wp:posOffset>6347460</wp:posOffset>
          </wp:positionV>
          <wp:extent cx="7543932" cy="4337999"/>
          <wp:effectExtent l="0" t="0" r="0" b="5715"/>
          <wp:wrapNone/>
          <wp:docPr id="943411317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411317" name="Graphic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932" cy="4337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4C848" w14:textId="77777777" w:rsidR="00590D61" w:rsidRDefault="00590D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47CB0" w14:textId="77777777" w:rsidR="0000747D" w:rsidRDefault="0000747D" w:rsidP="00D46B47">
      <w:r>
        <w:separator/>
      </w:r>
    </w:p>
  </w:footnote>
  <w:footnote w:type="continuationSeparator" w:id="0">
    <w:p w14:paraId="215422DD" w14:textId="77777777" w:rsidR="0000747D" w:rsidRDefault="0000747D" w:rsidP="00D46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0E50A" w14:textId="77777777" w:rsidR="00590D61" w:rsidRDefault="00590D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8601E" w14:textId="77777777" w:rsidR="00D46B47" w:rsidRDefault="006167E1" w:rsidP="006167E1">
    <w:pPr>
      <w:pStyle w:val="Header"/>
      <w:tabs>
        <w:tab w:val="clear" w:pos="4513"/>
        <w:tab w:val="clear" w:pos="9026"/>
        <w:tab w:val="left" w:pos="36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AA230B3" wp14:editId="2A72A868">
          <wp:simplePos x="0" y="0"/>
          <wp:positionH relativeFrom="column">
            <wp:posOffset>-904531</wp:posOffset>
          </wp:positionH>
          <wp:positionV relativeFrom="page">
            <wp:posOffset>0</wp:posOffset>
          </wp:positionV>
          <wp:extent cx="7540262" cy="1101600"/>
          <wp:effectExtent l="0" t="0" r="0" b="0"/>
          <wp:wrapNone/>
          <wp:docPr id="39174969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749690" name="Graphic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262" cy="1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083DE" w14:textId="77777777" w:rsidR="00590D61" w:rsidRDefault="00590D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C4424"/>
    <w:multiLevelType w:val="hybridMultilevel"/>
    <w:tmpl w:val="5638F538"/>
    <w:lvl w:ilvl="0" w:tplc="BB44A3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AC03EF"/>
    <w:multiLevelType w:val="hybridMultilevel"/>
    <w:tmpl w:val="22A433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1299B"/>
    <w:multiLevelType w:val="hybridMultilevel"/>
    <w:tmpl w:val="F7E6C364"/>
    <w:lvl w:ilvl="0" w:tplc="A322BA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628743">
    <w:abstractNumId w:val="1"/>
  </w:num>
  <w:num w:numId="2" w16cid:durableId="2039087515">
    <w:abstractNumId w:val="2"/>
  </w:num>
  <w:num w:numId="3" w16cid:durableId="987365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47"/>
    <w:rsid w:val="0000747D"/>
    <w:rsid w:val="00053F90"/>
    <w:rsid w:val="00067841"/>
    <w:rsid w:val="0007099A"/>
    <w:rsid w:val="000C6259"/>
    <w:rsid w:val="000D47D0"/>
    <w:rsid w:val="000F41BA"/>
    <w:rsid w:val="001036F3"/>
    <w:rsid w:val="0012609F"/>
    <w:rsid w:val="001529F9"/>
    <w:rsid w:val="00155296"/>
    <w:rsid w:val="00180EFB"/>
    <w:rsid w:val="00184550"/>
    <w:rsid w:val="001A1F0E"/>
    <w:rsid w:val="001A58C4"/>
    <w:rsid w:val="001D05C3"/>
    <w:rsid w:val="001E241C"/>
    <w:rsid w:val="00212B2F"/>
    <w:rsid w:val="00257F45"/>
    <w:rsid w:val="00274725"/>
    <w:rsid w:val="00292148"/>
    <w:rsid w:val="00292E70"/>
    <w:rsid w:val="002A5744"/>
    <w:rsid w:val="002D0BB4"/>
    <w:rsid w:val="003302C6"/>
    <w:rsid w:val="00356D32"/>
    <w:rsid w:val="00373387"/>
    <w:rsid w:val="00386080"/>
    <w:rsid w:val="003D23C9"/>
    <w:rsid w:val="0046240B"/>
    <w:rsid w:val="004C0345"/>
    <w:rsid w:val="004E0FDE"/>
    <w:rsid w:val="00533DD5"/>
    <w:rsid w:val="00535A59"/>
    <w:rsid w:val="0057716E"/>
    <w:rsid w:val="00590D61"/>
    <w:rsid w:val="005B00B3"/>
    <w:rsid w:val="005B2B1F"/>
    <w:rsid w:val="005B320F"/>
    <w:rsid w:val="005F33FB"/>
    <w:rsid w:val="005F5ECB"/>
    <w:rsid w:val="006064DF"/>
    <w:rsid w:val="006167E1"/>
    <w:rsid w:val="00660DA5"/>
    <w:rsid w:val="00667822"/>
    <w:rsid w:val="00693069"/>
    <w:rsid w:val="006A00B4"/>
    <w:rsid w:val="006B7011"/>
    <w:rsid w:val="0072166B"/>
    <w:rsid w:val="0072437D"/>
    <w:rsid w:val="00764D85"/>
    <w:rsid w:val="007D0E79"/>
    <w:rsid w:val="00844EB2"/>
    <w:rsid w:val="00853665"/>
    <w:rsid w:val="008A27FC"/>
    <w:rsid w:val="008E7EE5"/>
    <w:rsid w:val="008F7118"/>
    <w:rsid w:val="00917AB8"/>
    <w:rsid w:val="00952126"/>
    <w:rsid w:val="00954E50"/>
    <w:rsid w:val="00973B2F"/>
    <w:rsid w:val="00986167"/>
    <w:rsid w:val="009A3F95"/>
    <w:rsid w:val="009C4F4C"/>
    <w:rsid w:val="009F1665"/>
    <w:rsid w:val="00A02395"/>
    <w:rsid w:val="00A71E2D"/>
    <w:rsid w:val="00A9420B"/>
    <w:rsid w:val="00AD6D83"/>
    <w:rsid w:val="00B04F5D"/>
    <w:rsid w:val="00B05465"/>
    <w:rsid w:val="00B1287B"/>
    <w:rsid w:val="00B54817"/>
    <w:rsid w:val="00B6530B"/>
    <w:rsid w:val="00B80823"/>
    <w:rsid w:val="00B822DB"/>
    <w:rsid w:val="00B8575A"/>
    <w:rsid w:val="00C060EE"/>
    <w:rsid w:val="00C20844"/>
    <w:rsid w:val="00C46D81"/>
    <w:rsid w:val="00C7130D"/>
    <w:rsid w:val="00C80B98"/>
    <w:rsid w:val="00CA0779"/>
    <w:rsid w:val="00CC5045"/>
    <w:rsid w:val="00CD2B8E"/>
    <w:rsid w:val="00D40887"/>
    <w:rsid w:val="00D46B47"/>
    <w:rsid w:val="00D47C28"/>
    <w:rsid w:val="00D51087"/>
    <w:rsid w:val="00E14588"/>
    <w:rsid w:val="00E56261"/>
    <w:rsid w:val="00E67B0E"/>
    <w:rsid w:val="00F031CB"/>
    <w:rsid w:val="00F41575"/>
    <w:rsid w:val="00FB4371"/>
    <w:rsid w:val="00FB4776"/>
    <w:rsid w:val="00FE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E9426"/>
  <w15:chartTrackingRefBased/>
  <w15:docId w15:val="{3F0E5ECC-4335-AD4E-B22F-48364236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B47"/>
  </w:style>
  <w:style w:type="paragraph" w:styleId="Footer">
    <w:name w:val="footer"/>
    <w:basedOn w:val="Normal"/>
    <w:link w:val="FooterChar"/>
    <w:uiPriority w:val="99"/>
    <w:unhideWhenUsed/>
    <w:rsid w:val="00D46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B47"/>
  </w:style>
  <w:style w:type="paragraph" w:styleId="ListParagraph">
    <w:name w:val="List Paragraph"/>
    <w:basedOn w:val="Normal"/>
    <w:uiPriority w:val="34"/>
    <w:qFormat/>
    <w:rsid w:val="00373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F852F5-A144-0D46-B94E-FEF1E6E9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Zubak Marijana</cp:lastModifiedBy>
  <cp:revision>26</cp:revision>
  <dcterms:created xsi:type="dcterms:W3CDTF">2024-08-29T15:21:00Z</dcterms:created>
  <dcterms:modified xsi:type="dcterms:W3CDTF">2024-08-30T06:19:00Z</dcterms:modified>
</cp:coreProperties>
</file>